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 </w:t>
      </w:r>
    </w:p>
    <w:tbl>
      <w:tblPr>
        <w:tblStyle w:val="Table1"/>
        <w:tblW w:w="957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46"/>
        <w:gridCol w:w="1960"/>
        <w:gridCol w:w="1175"/>
        <w:gridCol w:w="2048"/>
        <w:gridCol w:w="1244"/>
        <w:tblGridChange w:id="0">
          <w:tblGrid>
            <w:gridCol w:w="3146"/>
            <w:gridCol w:w="1960"/>
            <w:gridCol w:w="1175"/>
            <w:gridCol w:w="2048"/>
            <w:gridCol w:w="1244"/>
          </w:tblGrid>
        </w:tblGridChange>
      </w:tblGrid>
      <w:tr>
        <w:trPr>
          <w:trHeight w:val="227" w:hRule="atLeast"/>
        </w:trPr>
        <w:tc>
          <w:tcPr>
            <w:gridSpan w:val="5"/>
            <w:vAlign w:val="center"/>
          </w:tcPr>
          <w:p w:rsidR="00000000" w:rsidDel="00000000" w:rsidP="00000000" w:rsidRDefault="00000000" w:rsidRPr="00000000" w14:paraId="00000002">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Студијски програм:</w:t>
            </w:r>
            <w:r w:rsidDel="00000000" w:rsidR="00000000" w:rsidRPr="00000000">
              <w:rPr>
                <w:rFonts w:ascii="Times New Roman" w:cs="Times New Roman" w:eastAsia="Times New Roman" w:hAnsi="Times New Roman"/>
                <w:sz w:val="20"/>
                <w:szCs w:val="20"/>
                <w:vertAlign w:val="baseline"/>
                <w:rtl w:val="0"/>
              </w:rPr>
              <w:t xml:space="preserve"> Политичка аналитика - партије, избори, демократија, Политичко насиље и држава, Политиколошке студије религије, Јавна управа, локална самоуправа и јавне политике</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07">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Назив предмета: </w:t>
            </w:r>
            <w:r w:rsidDel="00000000" w:rsidR="00000000" w:rsidRPr="00000000">
              <w:rPr>
                <w:rFonts w:ascii="Times New Roman" w:cs="Times New Roman" w:eastAsia="Times New Roman" w:hAnsi="Times New Roman"/>
                <w:sz w:val="20"/>
                <w:szCs w:val="20"/>
                <w:vertAlign w:val="baseline"/>
                <w:rtl w:val="0"/>
              </w:rPr>
              <w:t xml:space="preserve">Цивилно друштво и грађански активизам</w:t>
            </w:r>
          </w:p>
        </w:tc>
      </w:tr>
      <w:tr>
        <w:trPr>
          <w:trHeight w:val="227" w:hRule="atLeast"/>
        </w:trPr>
        <w:tc>
          <w:tcPr>
            <w:gridSpan w:val="5"/>
            <w:vAlign w:val="center"/>
          </w:tcPr>
          <w:p w:rsidR="00000000" w:rsidDel="00000000" w:rsidP="00000000" w:rsidRDefault="00000000" w:rsidRPr="00000000" w14:paraId="0000000C">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Наставник/наставници: </w:t>
            </w:r>
            <w:r w:rsidDel="00000000" w:rsidR="00000000" w:rsidRPr="00000000">
              <w:rPr>
                <w:rFonts w:ascii="Times New Roman" w:cs="Times New Roman" w:eastAsia="Times New Roman" w:hAnsi="Times New Roman"/>
                <w:sz w:val="20"/>
                <w:szCs w:val="20"/>
                <w:vertAlign w:val="baseline"/>
                <w:rtl w:val="0"/>
              </w:rPr>
              <w:t xml:space="preserve">проф. др Стојиљковић Зоран, проф. др Спасојевић Душан, доц. др Лончар Јелена</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11">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Статус предмета: </w:t>
            </w:r>
            <w:r w:rsidDel="00000000" w:rsidR="00000000" w:rsidRPr="00000000">
              <w:rPr>
                <w:rFonts w:ascii="Times New Roman" w:cs="Times New Roman" w:eastAsia="Times New Roman" w:hAnsi="Times New Roman"/>
                <w:sz w:val="20"/>
                <w:szCs w:val="20"/>
                <w:rtl w:val="0"/>
              </w:rPr>
              <w:t xml:space="preserve">обавезни (Политичка аналитика, )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vertAlign w:val="baseline"/>
                <w:rtl w:val="0"/>
              </w:rPr>
              <w:t xml:space="preserve">изборни (Политичко насиљ</w:t>
            </w:r>
            <w:r w:rsidDel="00000000" w:rsidR="00000000" w:rsidRPr="00000000">
              <w:rPr>
                <w:rFonts w:ascii="Times New Roman" w:cs="Times New Roman" w:eastAsia="Times New Roman" w:hAnsi="Times New Roman"/>
                <w:sz w:val="20"/>
                <w:szCs w:val="20"/>
                <w:rtl w:val="0"/>
              </w:rPr>
              <w:t xml:space="preserve">е и држава, Политиколошке студије религије, Јавна управа</w:t>
            </w:r>
            <w:r w:rsidDel="00000000" w:rsidR="00000000" w:rsidRPr="00000000">
              <w:rPr>
                <w:rFonts w:ascii="Times New Roman" w:cs="Times New Roman" w:eastAsia="Times New Roman" w:hAnsi="Times New Roman"/>
                <w:sz w:val="20"/>
                <w:szCs w:val="20"/>
                <w:vertAlign w:val="baseline"/>
                <w:rtl w:val="0"/>
              </w:rPr>
              <w:t xml:space="preserve">)</w:t>
            </w:r>
          </w:p>
        </w:tc>
      </w:tr>
      <w:tr>
        <w:trPr>
          <w:trHeight w:val="227" w:hRule="atLeast"/>
        </w:trPr>
        <w:tc>
          <w:tcPr>
            <w:gridSpan w:val="5"/>
            <w:vAlign w:val="center"/>
          </w:tcPr>
          <w:p w:rsidR="00000000" w:rsidDel="00000000" w:rsidP="00000000" w:rsidRDefault="00000000" w:rsidRPr="00000000" w14:paraId="00000016">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Број ЕСПБ: </w:t>
            </w:r>
            <w:r w:rsidDel="00000000" w:rsidR="00000000" w:rsidRPr="00000000">
              <w:rPr>
                <w:rFonts w:ascii="Times New Roman" w:cs="Times New Roman" w:eastAsia="Times New Roman" w:hAnsi="Times New Roman"/>
                <w:sz w:val="20"/>
                <w:szCs w:val="20"/>
                <w:vertAlign w:val="baseline"/>
                <w:rtl w:val="0"/>
              </w:rPr>
              <w:t xml:space="preserve">6</w:t>
            </w:r>
          </w:p>
        </w:tc>
      </w:tr>
      <w:tr>
        <w:trPr>
          <w:trHeight w:val="227" w:hRule="atLeast"/>
        </w:trPr>
        <w:tc>
          <w:tcPr>
            <w:gridSpan w:val="5"/>
            <w:vAlign w:val="center"/>
          </w:tcPr>
          <w:p w:rsidR="00000000" w:rsidDel="00000000" w:rsidP="00000000" w:rsidRDefault="00000000" w:rsidRPr="00000000" w14:paraId="0000001B">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Услов:</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20">
            <w:pPr>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Циљ предмета: </w:t>
            </w:r>
            <w:r w:rsidDel="00000000" w:rsidR="00000000" w:rsidRPr="00000000">
              <w:rPr>
                <w:rtl w:val="0"/>
              </w:rPr>
            </w:r>
          </w:p>
          <w:p w:rsidR="00000000" w:rsidDel="00000000" w:rsidP="00000000" w:rsidRDefault="00000000" w:rsidRPr="00000000" w14:paraId="00000021">
            <w:pPr>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Циљ предмета је да се студенти упознају са „друштвеном“ страном политике, односно са утицајем које цивилно друштва има на формални, институционални део политичких процеса. Уводни делови курса посвећени су разумевању политичке мапе друштва – основних актера, њиховог односа и међусобне интеракције кроз анализу процеса доношења одлука и положај цивилног друштва у том процесу. Затим се разматра само цивилно друштво, његове сложености и односи унутар њега, као и положај који заузима у односу на државу, тржиште и политичке партије. Посебан оквир разматрања је везан за кризу демократије и политичког представљања, кроз разматрање нових облика и актера политичке репрезентације, као и све већи утицај „неизабраних“ представника. Кризу и трансформацију демократије разматрамао и кроз концепте пост-демократије или надгледајуће демократије. Ови приступи нам омогућавају разумевање промене политике – односа актера, али пре свега питања квалитета демократије и улоге и моћи грађана у процесима демократизације.</w:t>
            </w:r>
          </w:p>
        </w:tc>
      </w:tr>
      <w:tr>
        <w:trPr>
          <w:trHeight w:val="227" w:hRule="atLeast"/>
        </w:trPr>
        <w:tc>
          <w:tcPr>
            <w:gridSpan w:val="5"/>
            <w:vAlign w:val="center"/>
          </w:tcPr>
          <w:p w:rsidR="00000000" w:rsidDel="00000000" w:rsidP="00000000" w:rsidRDefault="00000000" w:rsidRPr="00000000" w14:paraId="00000026">
            <w:pPr>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Исход предмета: </w:t>
            </w:r>
            <w:r w:rsidDel="00000000" w:rsidR="00000000" w:rsidRPr="00000000">
              <w:rPr>
                <w:rtl w:val="0"/>
              </w:rPr>
            </w:r>
          </w:p>
          <w:p w:rsidR="00000000" w:rsidDel="00000000" w:rsidP="00000000" w:rsidRDefault="00000000" w:rsidRPr="00000000" w14:paraId="00000027">
            <w:pPr>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Студенти стичу дубље разумевање сложеног и константно променљивог појма цивилног друштва, односа између различитих актера унутар цивилног друштва, као и његовог односа са актерима у пољу политике и економије. На овај начин, студенти се оспособљавају за рад у јавним институцијама које су по својој природи усмерене на однос са грађанима и удружењима грађана и обавезне да грађанима полажу рачуне о свом раду, као и за деловање кроз организације цивилног друштва, и критичку анализу социо-политичке ситуације у земљи, reгиону и свету.</w:t>
            </w:r>
          </w:p>
        </w:tc>
      </w:tr>
      <w:tr>
        <w:trPr>
          <w:trHeight w:val="227" w:hRule="atLeast"/>
        </w:trPr>
        <w:tc>
          <w:tcPr>
            <w:gridSpan w:val="5"/>
            <w:vAlign w:val="center"/>
          </w:tcPr>
          <w:p w:rsidR="00000000" w:rsidDel="00000000" w:rsidP="00000000" w:rsidRDefault="00000000" w:rsidRPr="00000000" w14:paraId="0000002C">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Садржај предмета</w:t>
            </w:r>
            <w:r w:rsidDel="00000000" w:rsidR="00000000" w:rsidRPr="00000000">
              <w:rPr>
                <w:rtl w:val="0"/>
              </w:rPr>
            </w:r>
          </w:p>
          <w:p w:rsidR="00000000" w:rsidDel="00000000" w:rsidP="00000000" w:rsidRDefault="00000000" w:rsidRPr="00000000" w14:paraId="0000002D">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Теоријска настава:</w:t>
            </w:r>
            <w:r w:rsidDel="00000000" w:rsidR="00000000" w:rsidRPr="00000000">
              <w:rPr>
                <w:rFonts w:ascii="Times New Roman" w:cs="Times New Roman" w:eastAsia="Times New Roman" w:hAnsi="Times New Roman"/>
                <w:sz w:val="20"/>
                <w:szCs w:val="20"/>
                <w:vertAlign w:val="baseline"/>
                <w:rtl w:val="0"/>
              </w:rPr>
              <w:t xml:space="preserve">Политичке институције и процес одлучивања; Економска, социјална, политичка и културна мапа друштва– линије интересних, вредносних и идентитетских расцепа; Цивилно друштво – структура, поделе и динамика; Цивилно друштво између тржишта, државе и партија; Друштвени покрети; Протести и ван-институционална партиципација; Криза демократије – постдемократија; Надгледајућа демократија; Криза представљања – нови приступи политичкој репрезентацији; Антипартизам и популизам; Социјални и политички капитал; Социјални дијалог, синдикати и партиципативна демократија; Интересне групе и групе за притисак.</w:t>
            </w:r>
            <w:r w:rsidDel="00000000" w:rsidR="00000000" w:rsidRPr="00000000">
              <w:rPr>
                <w:rtl w:val="0"/>
              </w:rPr>
            </w:r>
          </w:p>
          <w:p w:rsidR="00000000" w:rsidDel="00000000" w:rsidP="00000000" w:rsidRDefault="00000000" w:rsidRPr="00000000" w14:paraId="0000002E">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Практична настава</w:t>
            </w:r>
            <w:r w:rsidDel="00000000" w:rsidR="00000000" w:rsidRPr="00000000">
              <w:rPr>
                <w:rFonts w:ascii="Times New Roman" w:cs="Times New Roman" w:eastAsia="Times New Roman" w:hAnsi="Times New Roman"/>
                <w:sz w:val="20"/>
                <w:szCs w:val="20"/>
                <w:vertAlign w:val="baseline"/>
                <w:rtl w:val="0"/>
              </w:rPr>
              <w:t xml:space="preserve">: анализа студија случајева и истраживачки рад у циљу писања семинарског рада.</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33">
            <w:pPr>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Литература: </w:t>
            </w:r>
            <w:r w:rsidDel="00000000" w:rsidR="00000000" w:rsidRPr="00000000">
              <w:rPr>
                <w:rFonts w:ascii="Times New Roman" w:cs="Times New Roman" w:eastAsia="Times New Roman" w:hAnsi="Times New Roman"/>
                <w:i w:val="1"/>
                <w:sz w:val="20"/>
                <w:szCs w:val="20"/>
                <w:vertAlign w:val="baseline"/>
                <w:rtl w:val="0"/>
              </w:rPr>
              <w:t xml:space="preserve">основна:</w:t>
            </w:r>
            <w:r w:rsidDel="00000000" w:rsidR="00000000" w:rsidRPr="00000000">
              <w:rPr>
                <w:rtl w:val="0"/>
              </w:rPr>
            </w:r>
          </w:p>
          <w:p w:rsidR="00000000" w:rsidDel="00000000" w:rsidP="00000000" w:rsidRDefault="00000000" w:rsidRPr="00000000" w14:paraId="00000034">
            <w:pPr>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Стојиљковић, Зоран (2019).</w:t>
            </w:r>
            <w:r w:rsidDel="00000000" w:rsidR="00000000" w:rsidRPr="00000000">
              <w:rPr>
                <w:rFonts w:ascii="Times New Roman" w:cs="Times New Roman" w:eastAsia="Times New Roman" w:hAnsi="Times New Roman"/>
                <w:i w:val="1"/>
                <w:sz w:val="20"/>
                <w:szCs w:val="20"/>
                <w:vertAlign w:val="baseline"/>
                <w:rtl w:val="0"/>
              </w:rPr>
              <w:t xml:space="preserve"> Потенцијали за промене. Огледи о синдикатима, цивилном друштву и стратегијама промена. </w:t>
            </w:r>
            <w:r w:rsidDel="00000000" w:rsidR="00000000" w:rsidRPr="00000000">
              <w:rPr>
                <w:rFonts w:ascii="Times New Roman" w:cs="Times New Roman" w:eastAsia="Times New Roman" w:hAnsi="Times New Roman"/>
                <w:sz w:val="20"/>
                <w:szCs w:val="20"/>
                <w:vertAlign w:val="baseline"/>
                <w:rtl w:val="0"/>
              </w:rPr>
              <w:t xml:space="preserve">Београд: Чигоја штампа; Spasojević, Dušan (2017). Serbia in Vandor, Traxler, Millner and Meyer (eds.) </w:t>
            </w:r>
            <w:r w:rsidDel="00000000" w:rsidR="00000000" w:rsidRPr="00000000">
              <w:rPr>
                <w:rFonts w:ascii="Times New Roman" w:cs="Times New Roman" w:eastAsia="Times New Roman" w:hAnsi="Times New Roman"/>
                <w:i w:val="1"/>
                <w:sz w:val="20"/>
                <w:szCs w:val="20"/>
                <w:vertAlign w:val="baseline"/>
                <w:rtl w:val="0"/>
              </w:rPr>
              <w:t xml:space="preserve">Civil Society in Central and Eastern Europe: Challenges and Opportunities</w:t>
            </w:r>
            <w:r w:rsidDel="00000000" w:rsidR="00000000" w:rsidRPr="00000000">
              <w:rPr>
                <w:rFonts w:ascii="Times New Roman" w:cs="Times New Roman" w:eastAsia="Times New Roman" w:hAnsi="Times New Roman"/>
                <w:sz w:val="20"/>
                <w:szCs w:val="20"/>
                <w:vertAlign w:val="baseline"/>
                <w:rtl w:val="0"/>
              </w:rPr>
              <w:t xml:space="preserve">. Vienna: Erste Foundation. (266-281). Kleut, Jelena &amp; Spasojević Dušan (2015), Monitory democracy online: a case study of two Serbian initiatives u </w:t>
            </w:r>
            <w:r w:rsidDel="00000000" w:rsidR="00000000" w:rsidRPr="00000000">
              <w:rPr>
                <w:rFonts w:ascii="Times New Roman" w:cs="Times New Roman" w:eastAsia="Times New Roman" w:hAnsi="Times New Roman"/>
                <w:i w:val="1"/>
                <w:sz w:val="20"/>
                <w:szCs w:val="20"/>
                <w:vertAlign w:val="baseline"/>
                <w:rtl w:val="0"/>
              </w:rPr>
              <w:t xml:space="preserve">Democracy and Media in Central and Eastern Europe 25 Years on</w:t>
            </w:r>
            <w:r w:rsidDel="00000000" w:rsidR="00000000" w:rsidRPr="00000000">
              <w:rPr>
                <w:rFonts w:ascii="Times New Roman" w:cs="Times New Roman" w:eastAsia="Times New Roman" w:hAnsi="Times New Roman"/>
                <w:sz w:val="20"/>
                <w:szCs w:val="20"/>
                <w:vertAlign w:val="baseline"/>
                <w:rtl w:val="0"/>
              </w:rPr>
              <w:t xml:space="preserve">, Dobek-Ostrowska &amp; Glowacki (ur.), Frankfurt: Peter Lange Edition. Str. 177-197.  Montanaro, Laura (2012). The Democratic Legitimacy of Self-Appointed Representatives. The Journal of Politics, 74:4, str. 1094-1107. Spasojević, Dušan (2019). Populists’s influence on the state of democracy in transitional post-communist countries, u Dragićević Šešić, Milena i Nikolić, Mirjana (ur.) </w:t>
            </w:r>
            <w:r w:rsidDel="00000000" w:rsidR="00000000" w:rsidRPr="00000000">
              <w:rPr>
                <w:rFonts w:ascii="Times New Roman" w:cs="Times New Roman" w:eastAsia="Times New Roman" w:hAnsi="Times New Roman"/>
                <w:i w:val="1"/>
                <w:sz w:val="20"/>
                <w:szCs w:val="20"/>
                <w:vertAlign w:val="baseline"/>
                <w:rtl w:val="0"/>
              </w:rPr>
              <w:t xml:space="preserve">Situating populist politics: arts and media nexus</w:t>
            </w:r>
            <w:r w:rsidDel="00000000" w:rsidR="00000000" w:rsidRPr="00000000">
              <w:rPr>
                <w:rFonts w:ascii="Times New Roman" w:cs="Times New Roman" w:eastAsia="Times New Roman" w:hAnsi="Times New Roman"/>
                <w:sz w:val="20"/>
                <w:szCs w:val="20"/>
                <w:vertAlign w:val="baseline"/>
                <w:rtl w:val="0"/>
              </w:rPr>
              <w:t xml:space="preserve">. Beograd: Clio, Faculty of Dramatic Art. str. 63-82. </w:t>
            </w:r>
          </w:p>
        </w:tc>
      </w:tr>
      <w:tr>
        <w:trPr>
          <w:trHeight w:val="227" w:hRule="atLeast"/>
        </w:trPr>
        <w:tc>
          <w:tcPr>
            <w:vAlign w:val="center"/>
          </w:tcPr>
          <w:p w:rsidR="00000000" w:rsidDel="00000000" w:rsidP="00000000" w:rsidRDefault="00000000" w:rsidRPr="00000000" w14:paraId="00000039">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Број часова  активне наставе</w:t>
            </w:r>
            <w:r w:rsidDel="00000000" w:rsidR="00000000" w:rsidRPr="00000000">
              <w:rPr>
                <w:rtl w:val="0"/>
              </w:rPr>
            </w:r>
          </w:p>
        </w:tc>
        <w:tc>
          <w:tcPr>
            <w:gridSpan w:val="2"/>
            <w:vAlign w:val="center"/>
          </w:tcPr>
          <w:p w:rsidR="00000000" w:rsidDel="00000000" w:rsidP="00000000" w:rsidRDefault="00000000" w:rsidRPr="00000000" w14:paraId="0000003A">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Теоријска настава: </w:t>
            </w:r>
            <w:r w:rsidDel="00000000" w:rsidR="00000000" w:rsidRPr="00000000">
              <w:rPr>
                <w:rFonts w:ascii="Times New Roman" w:cs="Times New Roman" w:eastAsia="Times New Roman" w:hAnsi="Times New Roman"/>
                <w:sz w:val="20"/>
                <w:szCs w:val="20"/>
                <w:vertAlign w:val="baseline"/>
                <w:rtl w:val="0"/>
              </w:rPr>
              <w:t xml:space="preserve">45</w:t>
            </w:r>
            <w:r w:rsidDel="00000000" w:rsidR="00000000" w:rsidRPr="00000000">
              <w:rPr>
                <w:rtl w:val="0"/>
              </w:rPr>
            </w:r>
          </w:p>
        </w:tc>
        <w:tc>
          <w:tcPr>
            <w:gridSpan w:val="2"/>
            <w:vAlign w:val="center"/>
          </w:tcPr>
          <w:p w:rsidR="00000000" w:rsidDel="00000000" w:rsidP="00000000" w:rsidRDefault="00000000" w:rsidRPr="00000000" w14:paraId="0000003C">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Практична настава: </w:t>
            </w:r>
            <w:r w:rsidDel="00000000" w:rsidR="00000000" w:rsidRPr="00000000">
              <w:rPr>
                <w:rFonts w:ascii="Times New Roman" w:cs="Times New Roman" w:eastAsia="Times New Roman" w:hAnsi="Times New Roman"/>
                <w:sz w:val="20"/>
                <w:szCs w:val="20"/>
                <w:vertAlign w:val="baseline"/>
                <w:rtl w:val="0"/>
              </w:rPr>
              <w:t xml:space="preserve">15+15</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3E">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Методе извођења наставе: </w:t>
            </w:r>
            <w:r w:rsidDel="00000000" w:rsidR="00000000" w:rsidRPr="00000000">
              <w:rPr>
                <w:rtl w:val="0"/>
              </w:rPr>
            </w:r>
          </w:p>
          <w:p w:rsidR="00000000" w:rsidDel="00000000" w:rsidP="00000000" w:rsidRDefault="00000000" w:rsidRPr="00000000" w14:paraId="0000003F">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предавања, рад у групама на вежбама. </w:t>
            </w:r>
          </w:p>
        </w:tc>
      </w:tr>
      <w:tr>
        <w:trPr>
          <w:trHeight w:val="227" w:hRule="atLeast"/>
        </w:trPr>
        <w:tc>
          <w:tcPr>
            <w:gridSpan w:val="5"/>
            <w:vAlign w:val="center"/>
          </w:tcPr>
          <w:p w:rsidR="00000000" w:rsidDel="00000000" w:rsidP="00000000" w:rsidRDefault="00000000" w:rsidRPr="00000000" w14:paraId="00000044">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Оцена  знања (максимални број поена 100)</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49">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Предиспитне обавезе</w:t>
            </w:r>
            <w:r w:rsidDel="00000000" w:rsidR="00000000" w:rsidRPr="00000000">
              <w:rPr>
                <w:rtl w:val="0"/>
              </w:rPr>
            </w:r>
          </w:p>
        </w:tc>
        <w:tc>
          <w:tcPr>
            <w:vAlign w:val="center"/>
          </w:tcPr>
          <w:p w:rsidR="00000000" w:rsidDel="00000000" w:rsidP="00000000" w:rsidRDefault="00000000" w:rsidRPr="00000000" w14:paraId="0000004A">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4B">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Завршни испит </w:t>
            </w:r>
            <w:r w:rsidDel="00000000" w:rsidR="00000000" w:rsidRPr="00000000">
              <w:rPr>
                <w:rtl w:val="0"/>
              </w:rPr>
            </w:r>
          </w:p>
        </w:tc>
        <w:tc>
          <w:tcPr>
            <w:vAlign w:val="center"/>
          </w:tcPr>
          <w:p w:rsidR="00000000" w:rsidDel="00000000" w:rsidP="00000000" w:rsidRDefault="00000000" w:rsidRPr="00000000" w14:paraId="0000004D">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4E">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активност у току предавања</w:t>
            </w:r>
            <w:r w:rsidDel="00000000" w:rsidR="00000000" w:rsidRPr="00000000">
              <w:rPr>
                <w:rtl w:val="0"/>
              </w:rPr>
            </w:r>
          </w:p>
        </w:tc>
        <w:tc>
          <w:tcPr>
            <w:vAlign w:val="center"/>
          </w:tcPr>
          <w:p w:rsidR="00000000" w:rsidDel="00000000" w:rsidP="00000000" w:rsidRDefault="00000000" w:rsidRPr="00000000" w14:paraId="0000004F">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10</w:t>
            </w:r>
            <w:r w:rsidDel="00000000" w:rsidR="00000000" w:rsidRPr="00000000">
              <w:rPr>
                <w:rtl w:val="0"/>
              </w:rPr>
            </w:r>
          </w:p>
        </w:tc>
        <w:tc>
          <w:tcPr>
            <w:gridSpan w:val="2"/>
            <w:vAlign w:val="center"/>
          </w:tcPr>
          <w:p w:rsidR="00000000" w:rsidDel="00000000" w:rsidP="00000000" w:rsidRDefault="00000000" w:rsidRPr="00000000" w14:paraId="00000050">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писмени испит</w:t>
            </w:r>
            <w:r w:rsidDel="00000000" w:rsidR="00000000" w:rsidRPr="00000000">
              <w:rPr>
                <w:rtl w:val="0"/>
              </w:rPr>
            </w:r>
          </w:p>
        </w:tc>
        <w:tc>
          <w:tcPr>
            <w:vAlign w:val="center"/>
          </w:tcPr>
          <w:p w:rsidR="00000000" w:rsidDel="00000000" w:rsidP="00000000" w:rsidRDefault="00000000" w:rsidRPr="00000000" w14:paraId="00000052">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53">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практична настава</w:t>
            </w:r>
            <w:r w:rsidDel="00000000" w:rsidR="00000000" w:rsidRPr="00000000">
              <w:rPr>
                <w:rtl w:val="0"/>
              </w:rPr>
            </w:r>
          </w:p>
        </w:tc>
        <w:tc>
          <w:tcPr>
            <w:vAlign w:val="center"/>
          </w:tcPr>
          <w:p w:rsidR="00000000" w:rsidDel="00000000" w:rsidP="00000000" w:rsidRDefault="00000000" w:rsidRPr="00000000" w14:paraId="00000054">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20</w:t>
            </w:r>
            <w:r w:rsidDel="00000000" w:rsidR="00000000" w:rsidRPr="00000000">
              <w:rPr>
                <w:rtl w:val="0"/>
              </w:rPr>
            </w:r>
          </w:p>
        </w:tc>
        <w:tc>
          <w:tcPr>
            <w:gridSpan w:val="2"/>
            <w:vAlign w:val="center"/>
          </w:tcPr>
          <w:p w:rsidR="00000000" w:rsidDel="00000000" w:rsidP="00000000" w:rsidRDefault="00000000" w:rsidRPr="00000000" w14:paraId="00000055">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усмени испит</w:t>
            </w:r>
            <w:r w:rsidDel="00000000" w:rsidR="00000000" w:rsidRPr="00000000">
              <w:rPr>
                <w:rtl w:val="0"/>
              </w:rPr>
            </w:r>
          </w:p>
        </w:tc>
        <w:tc>
          <w:tcPr>
            <w:vAlign w:val="center"/>
          </w:tcPr>
          <w:p w:rsidR="00000000" w:rsidDel="00000000" w:rsidP="00000000" w:rsidRDefault="00000000" w:rsidRPr="00000000" w14:paraId="00000057">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40</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58">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колоквијум-и</w:t>
            </w:r>
            <w:r w:rsidDel="00000000" w:rsidR="00000000" w:rsidRPr="00000000">
              <w:rPr>
                <w:rtl w:val="0"/>
              </w:rPr>
            </w:r>
          </w:p>
        </w:tc>
        <w:tc>
          <w:tcPr>
            <w:vAlign w:val="center"/>
          </w:tcPr>
          <w:p w:rsidR="00000000" w:rsidDel="00000000" w:rsidP="00000000" w:rsidRDefault="00000000" w:rsidRPr="00000000" w14:paraId="00000059">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5A">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tl w:val="0"/>
              </w:rPr>
            </w:r>
          </w:p>
        </w:tc>
        <w:tc>
          <w:tcPr>
            <w:vAlign w:val="center"/>
          </w:tcPr>
          <w:p w:rsidR="00000000" w:rsidDel="00000000" w:rsidP="00000000" w:rsidRDefault="00000000" w:rsidRPr="00000000" w14:paraId="0000005C">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5D">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семинар-и</w:t>
            </w:r>
          </w:p>
        </w:tc>
        <w:tc>
          <w:tcPr>
            <w:vAlign w:val="center"/>
          </w:tcPr>
          <w:p w:rsidR="00000000" w:rsidDel="00000000" w:rsidP="00000000" w:rsidRDefault="00000000" w:rsidRPr="00000000" w14:paraId="0000005E">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30</w:t>
            </w:r>
            <w:r w:rsidDel="00000000" w:rsidR="00000000" w:rsidRPr="00000000">
              <w:rPr>
                <w:rtl w:val="0"/>
              </w:rPr>
            </w:r>
          </w:p>
        </w:tc>
        <w:tc>
          <w:tcPr>
            <w:gridSpan w:val="2"/>
            <w:vAlign w:val="center"/>
          </w:tcPr>
          <w:p w:rsidR="00000000" w:rsidDel="00000000" w:rsidP="00000000" w:rsidRDefault="00000000" w:rsidRPr="00000000" w14:paraId="0000005F">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tl w:val="0"/>
              </w:rPr>
            </w:r>
          </w:p>
        </w:tc>
        <w:tc>
          <w:tcPr>
            <w:vAlign w:val="center"/>
          </w:tcPr>
          <w:p w:rsidR="00000000" w:rsidDel="00000000" w:rsidP="00000000" w:rsidRDefault="00000000" w:rsidRPr="00000000" w14:paraId="00000061">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tl w:val="0"/>
              </w:rPr>
            </w:r>
          </w:p>
        </w:tc>
      </w:tr>
    </w:tbl>
    <w:p w:rsidR="00000000" w:rsidDel="00000000" w:rsidP="00000000" w:rsidRDefault="00000000" w:rsidRPr="00000000" w14:paraId="00000062">
      <w:pPr>
        <w:jc w:val="both"/>
        <w:rPr>
          <w:rFonts w:ascii="Times New Roman" w:cs="Times New Roman" w:eastAsia="Times New Roman" w:hAnsi="Times New Roman"/>
          <w:sz w:val="20"/>
          <w:szCs w:val="20"/>
          <w:vertAlign w:val="baseline"/>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en-US"/>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Sdt+pbrT2tOCHhBGwxK5N/8ODhw==">AMUW2mWl9tyilfK12BUq9EumaeRP86ry82LZk3LFCgdvcVFUSIesOFr1KaYC9VuV1SmEMx5gk9MprsvYAHgk4Y/P78rqEjjapD+VukdL5U9t8XlNqrcvFjg=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2021-03-21T18:40:00Z</dcterms:created>
  <dc:creator>ivana.sunderic</dc:creator>
</cp:coreProperties>
</file>